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5E521" w14:textId="079B6071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Záznam z jednání k akci: </w:t>
      </w:r>
      <w:r>
        <w:rPr>
          <w:rFonts w:ascii="Arial" w:eastAsia="Arial" w:hAnsi="Arial" w:cs="Arial"/>
          <w:color w:val="000000"/>
        </w:rPr>
        <w:t>„</w:t>
      </w:r>
      <w:r w:rsidR="00C30A71" w:rsidRPr="00603DF8">
        <w:rPr>
          <w:rFonts w:ascii="Arial" w:eastAsia="Arial" w:hAnsi="Arial" w:cs="Arial"/>
          <w:color w:val="000000"/>
        </w:rPr>
        <w:t xml:space="preserve">Šembera, Český brod, </w:t>
      </w:r>
      <w:bookmarkStart w:id="1" w:name="_Hlk61001074"/>
      <w:r w:rsidR="00C30A71" w:rsidRPr="00603DF8">
        <w:rPr>
          <w:rFonts w:ascii="Arial" w:eastAsia="Arial" w:hAnsi="Arial" w:cs="Arial"/>
          <w:color w:val="000000"/>
        </w:rPr>
        <w:t>odstranění nánosů v intravilánu, ř. km 15,940 – 16,920</w:t>
      </w:r>
      <w:bookmarkEnd w:id="1"/>
      <w:r>
        <w:rPr>
          <w:rFonts w:ascii="Arial" w:eastAsia="Arial" w:hAnsi="Arial" w:cs="Arial"/>
          <w:color w:val="000000"/>
        </w:rPr>
        <w:t>„</w:t>
      </w:r>
    </w:p>
    <w:p w14:paraId="7FF0E06A" w14:textId="77777777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Datum a místo konání: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color w:val="000000"/>
        </w:rPr>
        <w:t>. 202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</w:rPr>
        <w:t>Pardubice</w:t>
      </w:r>
    </w:p>
    <w:p w14:paraId="24F4B16C" w14:textId="77777777" w:rsidR="000A0DB1" w:rsidRPr="00142B36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  <w:u w:val="single"/>
        </w:rPr>
      </w:pPr>
      <w:r w:rsidRPr="00142B36">
        <w:rPr>
          <w:rFonts w:ascii="Arial" w:eastAsia="Arial" w:hAnsi="Arial" w:cs="Arial"/>
          <w:color w:val="000000"/>
          <w:u w:val="single"/>
        </w:rPr>
        <w:t xml:space="preserve">Přítomni: </w:t>
      </w:r>
    </w:p>
    <w:p w14:paraId="5A473E52" w14:textId="2477C100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5669" w:hangingChars="2363" w:hanging="567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 investora – Povodí Labe, s.p., Záv</w:t>
      </w:r>
      <w:r>
        <w:rPr>
          <w:rFonts w:ascii="Arial" w:eastAsia="Arial" w:hAnsi="Arial" w:cs="Arial"/>
        </w:rPr>
        <w:t>od Pardubice</w:t>
      </w:r>
      <w:r>
        <w:rPr>
          <w:rFonts w:ascii="Arial" w:eastAsia="Arial" w:hAnsi="Arial" w:cs="Arial"/>
          <w:color w:val="000000"/>
        </w:rPr>
        <w:t xml:space="preserve">: </w:t>
      </w:r>
      <w:r>
        <w:rPr>
          <w:rFonts w:ascii="Arial" w:eastAsia="Arial" w:hAnsi="Arial" w:cs="Arial"/>
          <w:i/>
        </w:rPr>
        <w:t>Vítězslav Marek, Jana Malinová</w:t>
      </w:r>
      <w:r w:rsidR="00142B36">
        <w:rPr>
          <w:rFonts w:ascii="Arial" w:eastAsia="Arial" w:hAnsi="Arial" w:cs="Arial"/>
          <w:i/>
        </w:rPr>
        <w:t>, Petr Svatoš</w:t>
      </w:r>
    </w:p>
    <w:p w14:paraId="7A2EB191" w14:textId="77777777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 projektanta – Multiaqua s.r.o.: </w:t>
      </w:r>
      <w:r>
        <w:rPr>
          <w:rFonts w:ascii="Arial" w:eastAsia="Arial" w:hAnsi="Arial" w:cs="Arial"/>
          <w:i/>
          <w:color w:val="000000"/>
        </w:rPr>
        <w:t>Šárka Volfová</w:t>
      </w:r>
    </w:p>
    <w:p w14:paraId="14A398FF" w14:textId="1FF93EAC" w:rsidR="00142B36" w:rsidRDefault="006E3DB5" w:rsidP="00142B36">
      <w:pPr>
        <w:pBdr>
          <w:top w:val="nil"/>
          <w:left w:val="nil"/>
          <w:bottom w:val="single" w:sz="4" w:space="1" w:color="auto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Předmět jednání:</w:t>
      </w:r>
      <w:r>
        <w:rPr>
          <w:rFonts w:ascii="Arial" w:eastAsia="Arial" w:hAnsi="Arial" w:cs="Arial"/>
          <w:color w:val="000000"/>
        </w:rPr>
        <w:t xml:space="preserve"> Výrobní výbor – koncept PD</w:t>
      </w:r>
    </w:p>
    <w:p w14:paraId="01E89F21" w14:textId="77777777" w:rsidR="000A0DB1" w:rsidRDefault="006E3DB5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 jednání vyplynulo následující:</w:t>
      </w:r>
    </w:p>
    <w:p w14:paraId="542D5907" w14:textId="77777777" w:rsidR="000A0DB1" w:rsidRDefault="000A0DB1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6ABD498B" w14:textId="77777777" w:rsidR="000A0DB1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Projektant představil koncept PD rozpracovaný na základě geodetického měření a jednání s </w:t>
      </w:r>
      <w:r>
        <w:rPr>
          <w:rFonts w:ascii="Arial" w:eastAsia="Arial" w:hAnsi="Arial" w:cs="Arial"/>
        </w:rPr>
        <w:t>vlastníky pozemků</w:t>
      </w:r>
      <w:r>
        <w:rPr>
          <w:rFonts w:ascii="Arial" w:eastAsia="Arial" w:hAnsi="Arial" w:cs="Arial"/>
          <w:color w:val="000000"/>
        </w:rPr>
        <w:t> dotčený</w:t>
      </w:r>
      <w:r>
        <w:rPr>
          <w:rFonts w:ascii="Arial" w:eastAsia="Arial" w:hAnsi="Arial" w:cs="Arial"/>
        </w:rPr>
        <w:t>ch přístupy</w:t>
      </w:r>
      <w:r>
        <w:rPr>
          <w:rFonts w:ascii="Arial" w:eastAsia="Arial" w:hAnsi="Arial" w:cs="Arial"/>
          <w:color w:val="000000"/>
        </w:rPr>
        <w:t>, některými DOSS a s měst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Český Brod</w:t>
      </w:r>
      <w:r>
        <w:rPr>
          <w:rFonts w:ascii="Arial" w:eastAsia="Arial" w:hAnsi="Arial" w:cs="Arial"/>
          <w:color w:val="000000"/>
        </w:rPr>
        <w:t xml:space="preserve"> a potenciálním odběratel</w:t>
      </w:r>
      <w:r>
        <w:rPr>
          <w:rFonts w:ascii="Arial" w:eastAsia="Arial" w:hAnsi="Arial" w:cs="Arial"/>
        </w:rPr>
        <w:t>em</w:t>
      </w:r>
      <w:r>
        <w:rPr>
          <w:rFonts w:ascii="Arial" w:eastAsia="Arial" w:hAnsi="Arial" w:cs="Arial"/>
          <w:color w:val="000000"/>
        </w:rPr>
        <w:t xml:space="preserve"> sedimentu. </w:t>
      </w:r>
    </w:p>
    <w:p w14:paraId="7ABB4ED5" w14:textId="77777777" w:rsidR="000A0DB1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Objem sedimentů, na základě geodetického zaměření a odsouhlaseného rozsahu údržby, vychází </w:t>
      </w:r>
      <w:r>
        <w:rPr>
          <w:rFonts w:ascii="Arial" w:eastAsia="Arial" w:hAnsi="Arial" w:cs="Arial"/>
        </w:rPr>
        <w:t>na cca 400 m3.</w:t>
      </w:r>
    </w:p>
    <w:p w14:paraId="7ECC2C73" w14:textId="396C7FA6" w:rsidR="000A0DB1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Údržba bude provedena v úsecích stanovených v záměru oprav. Údržba nebude prováděna v úseku ve vzdutí vzdouvacího objektu nad mostem ul. Tuchorazská, kde byl sediment o</w:t>
      </w:r>
      <w:r w:rsidR="00F0247C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>těžen městem Č.B. v roce 2019 a pod silničními mosty, kde je taktéž pravidelně odstraňován m</w:t>
      </w:r>
      <w:r w:rsidR="00194CE2">
        <w:rPr>
          <w:rFonts w:ascii="Arial" w:eastAsia="Arial" w:hAnsi="Arial" w:cs="Arial"/>
        </w:rPr>
        <w:t>ě</w:t>
      </w:r>
      <w:r>
        <w:rPr>
          <w:rFonts w:ascii="Arial" w:eastAsia="Arial" w:hAnsi="Arial" w:cs="Arial"/>
        </w:rPr>
        <w:t>stem Č.B.</w:t>
      </w:r>
    </w:p>
    <w:p w14:paraId="79D22758" w14:textId="3269ACAC" w:rsidR="000A0DB1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Sediment bude odtěžen převážně pouze ve dně, tak aby byl obnoven průtočný profil v šíři cca 1,5 - 2 m s rozšířeními před a za mosty. Lze předpokládat, že v patách svahů se nachází opevnění </w:t>
      </w:r>
      <w:r w:rsidR="00CD235B">
        <w:rPr>
          <w:rFonts w:ascii="Arial" w:eastAsia="Arial" w:hAnsi="Arial" w:cs="Arial"/>
        </w:rPr>
        <w:t>–</w:t>
      </w:r>
      <w:r>
        <w:rPr>
          <w:rFonts w:ascii="Arial" w:eastAsia="Arial" w:hAnsi="Arial" w:cs="Arial"/>
        </w:rPr>
        <w:t xml:space="preserve"> pravděpodobně</w:t>
      </w:r>
      <w:r w:rsidR="00CD235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patky z kamenné rovnaniny. Opevnění bylo zastiženo při předchozích úd</w:t>
      </w:r>
      <w:r w:rsidR="00CD235B"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>žbách, avšak neexistuje k němu původní dokumentace. Opevnění zřejmě není příliš stabilní, proto je práce potřeba provádět s opatrností, aby nedošlo k narušení opevnění. Upozornění bude uvedeno v PD.</w:t>
      </w:r>
    </w:p>
    <w:p w14:paraId="6958C7CF" w14:textId="1B12197B" w:rsidR="00F0247C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Projektant prověřil možnosti nakládání s vytěženým sedimentem.</w:t>
      </w:r>
      <w:r w:rsidR="00F0247C">
        <w:rPr>
          <w:rFonts w:ascii="Arial" w:eastAsia="Arial" w:hAnsi="Arial" w:cs="Arial"/>
          <w:color w:val="000000"/>
        </w:rPr>
        <w:t xml:space="preserve"> Možnost přijetí sedimentu byla potvrzena provozovat</w:t>
      </w:r>
      <w:r w:rsidR="00CD235B">
        <w:rPr>
          <w:rFonts w:ascii="Arial" w:eastAsia="Arial" w:hAnsi="Arial" w:cs="Arial"/>
          <w:color w:val="000000"/>
        </w:rPr>
        <w:t>e</w:t>
      </w:r>
      <w:r w:rsidR="00F0247C">
        <w:rPr>
          <w:rFonts w:ascii="Arial" w:eastAsia="Arial" w:hAnsi="Arial" w:cs="Arial"/>
          <w:color w:val="000000"/>
        </w:rPr>
        <w:t>lem zařízení k nakládání s odpady na JZ okraji Českého Brodu (MS Servis – Martin Sklenář).</w:t>
      </w:r>
    </w:p>
    <w:p w14:paraId="0B48C79E" w14:textId="5A97D3A4" w:rsidR="000A0DB1" w:rsidRPr="00C61229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 w:rsidRPr="00C61229">
        <w:rPr>
          <w:rFonts w:ascii="Arial" w:eastAsia="Arial" w:hAnsi="Arial" w:cs="Arial"/>
          <w:color w:val="000000"/>
        </w:rPr>
        <w:t xml:space="preserve"> Přístupy</w:t>
      </w:r>
      <w:r w:rsidR="00C61229">
        <w:rPr>
          <w:rFonts w:ascii="Arial" w:eastAsia="Arial" w:hAnsi="Arial" w:cs="Arial"/>
          <w:color w:val="000000"/>
        </w:rPr>
        <w:t>, mezideponie</w:t>
      </w:r>
      <w:r w:rsidRPr="00C61229">
        <w:rPr>
          <w:rFonts w:ascii="Arial" w:eastAsia="Arial" w:hAnsi="Arial" w:cs="Arial"/>
          <w:color w:val="000000"/>
        </w:rPr>
        <w:t xml:space="preserve"> a zařízení staveniště: </w:t>
      </w:r>
    </w:p>
    <w:p w14:paraId="2AC53FB5" w14:textId="492077AF" w:rsidR="00C61229" w:rsidRDefault="00142B36" w:rsidP="00C6122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</w:t>
      </w:r>
      <w:r w:rsidR="006E3DB5">
        <w:rPr>
          <w:rFonts w:ascii="Arial" w:eastAsia="Arial" w:hAnsi="Arial" w:cs="Arial"/>
          <w:color w:val="000000"/>
        </w:rPr>
        <w:t xml:space="preserve"> 1</w:t>
      </w:r>
      <w:r>
        <w:rPr>
          <w:rFonts w:ascii="Arial" w:eastAsia="Arial" w:hAnsi="Arial" w:cs="Arial"/>
          <w:color w:val="000000"/>
        </w:rPr>
        <w:t xml:space="preserve"> (pod ul. Sokolská)</w:t>
      </w:r>
      <w:r w:rsidR="006E3DB5">
        <w:rPr>
          <w:rFonts w:ascii="Arial" w:eastAsia="Arial" w:hAnsi="Arial" w:cs="Arial"/>
          <w:color w:val="000000"/>
        </w:rPr>
        <w:t xml:space="preserve"> </w:t>
      </w:r>
      <w:r w:rsidR="00C61229">
        <w:rPr>
          <w:rFonts w:ascii="Arial" w:eastAsia="Arial" w:hAnsi="Arial" w:cs="Arial"/>
          <w:color w:val="000000"/>
        </w:rPr>
        <w:t>–</w:t>
      </w:r>
      <w:r>
        <w:rPr>
          <w:rFonts w:ascii="Arial" w:eastAsia="Arial" w:hAnsi="Arial" w:cs="Arial"/>
          <w:color w:val="000000"/>
        </w:rPr>
        <w:t xml:space="preserve"> </w:t>
      </w:r>
      <w:r w:rsidR="00C61229">
        <w:rPr>
          <w:rFonts w:ascii="Arial" w:eastAsia="Arial" w:hAnsi="Arial" w:cs="Arial"/>
          <w:color w:val="000000"/>
        </w:rPr>
        <w:t xml:space="preserve">Přístup možný po PB, po pěší nezpevněné stezce. Nutný souhlas majitele pozemku (více majitelů). Byli obesláni. </w:t>
      </w:r>
    </w:p>
    <w:p w14:paraId="7C05E093" w14:textId="325E2912" w:rsidR="00C61229" w:rsidRPr="00C61229" w:rsidRDefault="00C61229" w:rsidP="00C6122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1 (Nad ul Tuchorazská) – přístup po PB – stezka pro pěší, pozemky města. Je zde navržena i mezideponie. Rozhodující je, jak se k tomu postaví město. Od odboru rozvoje máme souhlas na situace, ale OŽP je proti deponiím. Bude vyvoláno místní šetření.</w:t>
      </w:r>
    </w:p>
    <w:p w14:paraId="4477DB1B" w14:textId="19A90434" w:rsidR="00972944" w:rsidRDefault="00C61229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Úsek 2 (Jiráskovy sady) – Přístup po LB, po pěší asfaltové stezce je </w:t>
      </w:r>
      <w:r w:rsidR="00972944">
        <w:rPr>
          <w:rFonts w:ascii="Arial" w:eastAsia="Arial" w:hAnsi="Arial" w:cs="Arial"/>
          <w:color w:val="000000"/>
        </w:rPr>
        <w:t xml:space="preserve">problematický. Povrch stezky pravděpodobně není příliš únosný a mohlo by </w:t>
      </w:r>
      <w:r w:rsidR="00972944">
        <w:rPr>
          <w:rFonts w:ascii="Arial" w:eastAsia="Arial" w:hAnsi="Arial" w:cs="Arial"/>
          <w:color w:val="000000"/>
        </w:rPr>
        <w:lastRenderedPageBreak/>
        <w:t>dojít k poškození</w:t>
      </w:r>
      <w:r>
        <w:rPr>
          <w:rFonts w:ascii="Arial" w:eastAsia="Arial" w:hAnsi="Arial" w:cs="Arial"/>
          <w:color w:val="000000"/>
        </w:rPr>
        <w:t>.</w:t>
      </w:r>
      <w:r w:rsidR="00972944">
        <w:rPr>
          <w:rFonts w:ascii="Arial" w:eastAsia="Arial" w:hAnsi="Arial" w:cs="Arial"/>
          <w:color w:val="000000"/>
        </w:rPr>
        <w:t xml:space="preserve"> Navíc je stezka lemována vzrostlými historicky a urbanisticky cennými stromy. Přístup po pravém břehu bude asi akceptovatelnější. na břehové hraně se rovněž nachází vzrostlé strom, lae v celém úseku. Nicméně mezi stromy je kontinuálně živý plot. Nutné projednat zásah s OŽP.</w:t>
      </w:r>
      <w:r>
        <w:rPr>
          <w:rFonts w:ascii="Arial" w:eastAsia="Arial" w:hAnsi="Arial" w:cs="Arial"/>
          <w:color w:val="000000"/>
        </w:rPr>
        <w:t xml:space="preserve"> Nutný souhlas majitele pozemku (více majitelů). Byli obesláni.</w:t>
      </w:r>
    </w:p>
    <w:p w14:paraId="0412FC09" w14:textId="0382DB71" w:rsidR="00A92AB0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4 (mezi ul. Sadová a Prokopa Vel.) – Přístup po LB po příjezdové cestě podél zadních traktů zahrádek. – Pouze úzký pruh podlém koryta (pozemky PLa). Ovše</w:t>
      </w:r>
      <w:r w:rsidR="00CD235B"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</w:rPr>
        <w:t xml:space="preserve"> jen cca do poloviny úseku. Potom úzká stezička a v dolní cca 1/3 ze</w:t>
      </w:r>
      <w:r w:rsidR="00CD235B">
        <w:rPr>
          <w:rFonts w:ascii="Arial" w:eastAsia="Arial" w:hAnsi="Arial" w:cs="Arial"/>
          <w:color w:val="000000"/>
        </w:rPr>
        <w:t>ď</w:t>
      </w:r>
      <w:r>
        <w:rPr>
          <w:rFonts w:ascii="Arial" w:eastAsia="Arial" w:hAnsi="Arial" w:cs="Arial"/>
          <w:color w:val="000000"/>
        </w:rPr>
        <w:t xml:space="preserve"> přímo na břehové hraně. Dolní cca 1/3 nad mostem ul. Prokopa V. by bylo možno přesouvat sediment z koryta na pozemek zbořeniště na PB, ovšem jen, než tam začne výstavba (záleží na stavebním řízení, které je v běhu)</w:t>
      </w:r>
    </w:p>
    <w:p w14:paraId="351C860B" w14:textId="206832BE" w:rsidR="00A92AB0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4 (pod ul. Prokopa Vel.) – Přístup po PB nezpevněnou stezkou mezi budovou a břehovou zdí. Ale je nutný přejezd přes chodník a stezka slouží jako přístup do ambulance. Přesné podmínky nutno dojednat s městem (bude terénní š</w:t>
      </w:r>
      <w:r w:rsidR="00CD235B"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>tření).</w:t>
      </w:r>
    </w:p>
    <w:p w14:paraId="761EB7A7" w14:textId="4EAE6608" w:rsidR="00972944" w:rsidRDefault="00972944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Ze všech úseků bude nutné sediment vyvážet menší technikou (multicar, minidumper, mininakladač) a překládat na vetší vozy. Vhledem k tomu, že z pohledu OŽP je nežádoucí zřizovat v centru města mezideponie, bude muset být sediment nejspíše ihned překládán na větší vozy (zatěsněné kontejnery) a odvážen do vybraného zařízení pro nakládání s odpady (cca 2 km).</w:t>
      </w:r>
    </w:p>
    <w:p w14:paraId="138D246A" w14:textId="6EDF0078" w:rsidR="00A92AB0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Projektantka a paní Malinová se pokouší vyjednat mezideponie (sportovní areál ul. Sokolská nebo okolí, nebo areál býv. Cukrovaru).</w:t>
      </w:r>
    </w:p>
    <w:p w14:paraId="26475B9D" w14:textId="3BDFF439" w:rsidR="00A92AB0" w:rsidRPr="00972944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Zařízení staveniště je možné umístit na pozemku zbořeniště u mostu ul. Prokopa Velikého. Ovšem pouze za předpokladu, že se zde nezačne dříve realizovat výstavba bytového domu.</w:t>
      </w:r>
    </w:p>
    <w:p w14:paraId="0F1F5E9C" w14:textId="77777777" w:rsidR="000A0DB1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Rozbory sedimentů: </w:t>
      </w:r>
    </w:p>
    <w:p w14:paraId="7B6BFE23" w14:textId="08F51CF4" w:rsidR="000A0DB1" w:rsidRDefault="00142B36" w:rsidP="00CD23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Využití na ZPF není možné z důvodu zrnitostního složení. je možné využití na povrchu terénu nebo uložení na skládku.</w:t>
      </w:r>
    </w:p>
    <w:p w14:paraId="3E6462B4" w14:textId="793CD7EA" w:rsidR="00CD235B" w:rsidRDefault="00CD235B" w:rsidP="00CD23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 PD budou popsány podmínky provádění zejména, že:</w:t>
      </w:r>
    </w:p>
    <w:p w14:paraId="2E342911" w14:textId="113DC21E" w:rsidR="00CD235B" w:rsidRDefault="00CD235B" w:rsidP="00CD23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nesmí dojít ke znečištění komunikací při převozu sedimentu. Použití vodotěsného kontejneru.</w:t>
      </w:r>
    </w:p>
    <w:p w14:paraId="37840FEC" w14:textId="094CB25F" w:rsidR="00CD235B" w:rsidRDefault="00CD235B" w:rsidP="00CD23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nesmí být poškozeno opevnění v patě koryta.</w:t>
      </w:r>
    </w:p>
    <w:p w14:paraId="4C63582A" w14:textId="2FEBDB81" w:rsidR="00CD235B" w:rsidRDefault="00CD235B" w:rsidP="00CD23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nesmí být použita těžká technika na přístupových stezkách.</w:t>
      </w:r>
    </w:p>
    <w:p w14:paraId="0650A9B3" w14:textId="2D44373C" w:rsidR="00CD235B" w:rsidRPr="00CD235B" w:rsidRDefault="00CD235B" w:rsidP="00CD23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nesmí dojít k poručení výustí do koryta (zejména nad stavidlem u Pivovaru, a výúst z Pivovarského rybníka).</w:t>
      </w:r>
    </w:p>
    <w:p w14:paraId="0A9EE31C" w14:textId="77777777" w:rsidR="000A0DB1" w:rsidRDefault="000A0DB1" w:rsidP="00142B3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2" w:hanging="2"/>
        <w:jc w:val="both"/>
        <w:rPr>
          <w:rFonts w:ascii="Arial" w:eastAsia="Arial" w:hAnsi="Arial" w:cs="Arial"/>
          <w:color w:val="000000"/>
        </w:rPr>
      </w:pPr>
    </w:p>
    <w:p w14:paraId="0C7B55E8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729B699D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4F2F9F0D" w14:textId="77777777" w:rsidR="000A0DB1" w:rsidRDefault="006E3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t xml:space="preserve">Žádám všechny účastníky jednání, aby jakékoli připomínky k zápisu z jednání psali na email </w:t>
      </w:r>
      <w:hyperlink r:id="rId8">
        <w:r>
          <w:rPr>
            <w:rFonts w:ascii="Arial" w:eastAsia="Arial" w:hAnsi="Arial" w:cs="Arial"/>
            <w:b/>
            <w:color w:val="0000FF"/>
            <w:u w:val="single"/>
          </w:rPr>
          <w:t>sarka.volfova@multiaqua.cz</w:t>
        </w:r>
      </w:hyperlink>
      <w:r>
        <w:rPr>
          <w:rFonts w:ascii="Arial" w:eastAsia="Arial" w:hAnsi="Arial" w:cs="Arial"/>
          <w:b/>
          <w:color w:val="000000"/>
        </w:rPr>
        <w:t xml:space="preserve">  nejpozději do pěti dnů po obdržení zápisu, jinak se má za to, že zúčastnění s obsahem zápisu souhlasí.</w:t>
      </w:r>
    </w:p>
    <w:p w14:paraId="70F588AA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1688E4E3" w14:textId="18FFFEC1" w:rsidR="000A0DB1" w:rsidRDefault="006E3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Záznam provedl: Šárka Volfová, </w:t>
      </w:r>
      <w:r w:rsidR="00C61229">
        <w:rPr>
          <w:rFonts w:ascii="Arial" w:eastAsia="Arial" w:hAnsi="Arial" w:cs="Arial"/>
          <w:color w:val="000000"/>
        </w:rPr>
        <w:t>11</w:t>
      </w:r>
      <w:r>
        <w:rPr>
          <w:rFonts w:ascii="Arial" w:eastAsia="Arial" w:hAnsi="Arial" w:cs="Arial"/>
          <w:color w:val="000000"/>
        </w:rPr>
        <w:t xml:space="preserve">. </w:t>
      </w:r>
      <w:r w:rsidR="00C61229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. 202</w:t>
      </w:r>
      <w:r w:rsidR="0007344C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sectPr w:rsidR="000A0DB1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FADD6" w14:textId="77777777" w:rsidR="009F3C2C" w:rsidRDefault="006E3DB5">
      <w:pPr>
        <w:spacing w:line="240" w:lineRule="auto"/>
        <w:ind w:left="0" w:hanging="2"/>
      </w:pPr>
      <w:r>
        <w:separator/>
      </w:r>
    </w:p>
  </w:endnote>
  <w:endnote w:type="continuationSeparator" w:id="0">
    <w:p w14:paraId="377558C4" w14:textId="77777777" w:rsidR="009F3C2C" w:rsidRDefault="006E3DB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pprplGoth Bd BT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2FC2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>IČ :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 xml:space="preserve">TEL .  + 420 498 500 227,  498 500 359 </w:t>
    </w:r>
  </w:p>
  <w:p w14:paraId="547F7A4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983763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 xml:space="preserve">DIČ :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035A4C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A23B00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WWW.MULTIAQUA.CZ</w:t>
    </w:r>
  </w:p>
  <w:p w14:paraId="06244C85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39982D3C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OR  VEDENÉM KRAJSKÝM SOUDEM V HRADCI KRÁLOVÉ , SPIS C5596</w:t>
    </w:r>
  </w:p>
  <w:p w14:paraId="1E0C2300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D670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>IČ :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 xml:space="preserve">TEL .  +420 498 500 359 </w:t>
    </w:r>
  </w:p>
  <w:p w14:paraId="6096015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75BEF86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r>
      <w:rPr>
        <w:rFonts w:ascii="Verdana" w:eastAsia="Verdana" w:hAnsi="Verdana" w:cs="Verdana"/>
        <w:color w:val="808080"/>
        <w:sz w:val="16"/>
        <w:szCs w:val="16"/>
      </w:rPr>
      <w:t xml:space="preserve">DIČ :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3A4C0997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1218CA0A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>WWW.MULTIAQUA.CZ</w:t>
    </w:r>
  </w:p>
  <w:p w14:paraId="5C0B8F7D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428C8E8B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OR  VEDENÉM KRAJSKÝM SOUDEM V HRADCI KRÁLOVÉ , SPIS C5596</w:t>
    </w:r>
  </w:p>
  <w:p w14:paraId="2545460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18726" w14:textId="77777777" w:rsidR="009F3C2C" w:rsidRDefault="006E3DB5">
      <w:pPr>
        <w:spacing w:line="240" w:lineRule="auto"/>
        <w:ind w:left="0" w:hanging="2"/>
      </w:pPr>
      <w:r>
        <w:separator/>
      </w:r>
    </w:p>
  </w:footnote>
  <w:footnote w:type="continuationSeparator" w:id="0">
    <w:p w14:paraId="5A50E118" w14:textId="77777777" w:rsidR="009F3C2C" w:rsidRDefault="006E3DB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CCBC0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4A7F5F1" wp14:editId="4A930C65">
          <wp:simplePos x="0" y="0"/>
          <wp:positionH relativeFrom="column">
            <wp:posOffset>3314700</wp:posOffset>
          </wp:positionH>
          <wp:positionV relativeFrom="paragraph">
            <wp:posOffset>-6984</wp:posOffset>
          </wp:positionV>
          <wp:extent cx="2400300" cy="76390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0300" cy="763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8181E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</w:p>
  <w:p w14:paraId="07607BC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20"/>
        <w:szCs w:val="20"/>
      </w:rPr>
      <w:t>MULTIAQUA s.r.o.</w:t>
    </w:r>
  </w:p>
  <w:p w14:paraId="1B78DEA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07036FD6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18"/>
        <w:szCs w:val="18"/>
      </w:rPr>
      <w:t>V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EVERKOVA 1343</w:t>
    </w:r>
  </w:p>
  <w:p w14:paraId="29E6282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7DA03277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16"/>
        <w:szCs w:val="16"/>
      </w:rPr>
    </w:pP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500 02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H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RADEC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K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RÁLOVÉ</w:t>
    </w:r>
  </w:p>
  <w:p w14:paraId="05BD038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3F3E30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4FC58DC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312FB"/>
    <w:multiLevelType w:val="multilevel"/>
    <w:tmpl w:val="A0A68E98"/>
    <w:lvl w:ilvl="0">
      <w:numFmt w:val="bullet"/>
      <w:lvlText w:val="-"/>
      <w:lvlJc w:val="left"/>
      <w:pPr>
        <w:ind w:left="1428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DB1"/>
    <w:rsid w:val="0007344C"/>
    <w:rsid w:val="000A0DB1"/>
    <w:rsid w:val="00142B36"/>
    <w:rsid w:val="00194CE2"/>
    <w:rsid w:val="001C26E6"/>
    <w:rsid w:val="006E3DB5"/>
    <w:rsid w:val="00972944"/>
    <w:rsid w:val="009F3C2C"/>
    <w:rsid w:val="00A92AB0"/>
    <w:rsid w:val="00C30A71"/>
    <w:rsid w:val="00C61229"/>
    <w:rsid w:val="00CD235B"/>
    <w:rsid w:val="00F0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D833"/>
  <w15:docId w15:val="{BBD2ED97-E6C0-4D00-A8DE-FDD13345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bubliny">
    <w:name w:val="Balloon Text"/>
    <w:basedOn w:val="Normln"/>
    <w:rPr>
      <w:rFonts w:ascii="Tahoma" w:hAnsi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ka.volfova@multiaqu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LI8wz0rq/7xQSJrypl9K6ZxBcg==">AMUW2mXdU7xDp1Gg++G6vkf6SdhgYDIa847B9LkJaGtypP2G0x0ELiiB+2TnZbW0MLe6cHwolduUJKkXu4GIg3CwllCbhYOUSLsg0ST7Y8/5blxqBj/orR1nIrxvyRPMIHdN7SyR42VP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687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machovah</dc:creator>
  <cp:lastModifiedBy>Volfová Šárka</cp:lastModifiedBy>
  <cp:revision>4</cp:revision>
  <dcterms:created xsi:type="dcterms:W3CDTF">2018-03-14T13:25:00Z</dcterms:created>
  <dcterms:modified xsi:type="dcterms:W3CDTF">2021-02-04T10:15:00Z</dcterms:modified>
</cp:coreProperties>
</file>